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80332D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80332D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"Новониколаевская средняя общеобразовательная школа"</w:t>
      </w:r>
    </w:p>
    <w:p w:rsidR="0080332D" w:rsidRPr="0080332D" w:rsidRDefault="0080332D" w:rsidP="0080332D">
      <w:pPr>
        <w:widowControl w:val="0"/>
        <w:suppressAutoHyphens w:val="0"/>
        <w:spacing w:line="276" w:lineRule="auto"/>
        <w:ind w:left="120" w:firstLine="0"/>
        <w:jc w:val="left"/>
        <w:rPr>
          <w:rFonts w:asciiTheme="minorHAnsi" w:eastAsiaTheme="minorHAnsi" w:hAnsiTheme="minorHAnsi" w:cstheme="minorBidi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1032"/>
        <w:gridCol w:w="5496"/>
      </w:tblGrid>
      <w:tr w:rsidR="0080332D" w:rsidRPr="0080332D" w:rsidTr="005B79C0">
        <w:tc>
          <w:tcPr>
            <w:tcW w:w="3114" w:type="dxa"/>
          </w:tcPr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РАССМОТРЕНО: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 педагогическом совете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МБОУ Новониколаевская СОШ»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__________________2023г. 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</w:tcPr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</w:tcPr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УТВЕРЖДЕНО: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0332D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A0CC79" wp14:editId="04D10165">
                  <wp:extent cx="3352800" cy="1462390"/>
                  <wp:effectExtent l="0" t="0" r="0" b="0"/>
                  <wp:docPr id="1" name="Рисунок 3" descr="C:\Users\П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9115" r="63356"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935" cy="14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2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Приказ № 164 от «26» июня 2023 г.</w:t>
            </w: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80332D" w:rsidRPr="0080332D" w:rsidRDefault="0080332D" w:rsidP="0080332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b/>
          <w:color w:val="000000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  <w:r w:rsidRPr="0080332D">
        <w:rPr>
          <w:rFonts w:eastAsiaTheme="minorHAnsi"/>
          <w:b/>
          <w:color w:val="000000"/>
          <w:sz w:val="24"/>
          <w:szCs w:val="24"/>
          <w:lang w:bidi="ru-RU"/>
        </w:rPr>
        <w:t>Рабочая программа внеурочной деятельности</w:t>
      </w: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80332D">
        <w:rPr>
          <w:rFonts w:eastAsia="Times New Roman"/>
          <w:b/>
          <w:sz w:val="24"/>
          <w:szCs w:val="24"/>
        </w:rPr>
        <w:t>«БИЛЕТ В БУДУЩЕЕ»</w:t>
      </w: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</w:p>
    <w:p w:rsidR="0080332D" w:rsidRPr="0080332D" w:rsidRDefault="0080332D" w:rsidP="0080332D">
      <w:pPr>
        <w:widowControl w:val="0"/>
        <w:suppressAutoHyphens w:val="0"/>
        <w:spacing w:line="240" w:lineRule="auto"/>
        <w:ind w:left="120" w:firstLine="0"/>
        <w:jc w:val="center"/>
        <w:rPr>
          <w:rFonts w:eastAsiaTheme="minorHAnsi"/>
          <w:sz w:val="24"/>
          <w:szCs w:val="24"/>
          <w:lang w:bidi="ru-RU"/>
        </w:rPr>
      </w:pPr>
      <w:r w:rsidRPr="0080332D">
        <w:rPr>
          <w:rFonts w:eastAsiaTheme="minorHAnsi"/>
          <w:sz w:val="24"/>
          <w:szCs w:val="24"/>
          <w:lang w:bidi="ru-RU"/>
        </w:rPr>
        <w:t xml:space="preserve">                                                                                                                               </w:t>
      </w:r>
    </w:p>
    <w:p w:rsidR="0080332D" w:rsidRPr="0080332D" w:rsidRDefault="0080332D" w:rsidP="0080332D">
      <w:pPr>
        <w:widowControl w:val="0"/>
        <w:suppressAutoHyphens w:val="0"/>
        <w:spacing w:line="240" w:lineRule="auto"/>
        <w:ind w:left="530" w:firstLine="0"/>
        <w:jc w:val="center"/>
        <w:rPr>
          <w:rFonts w:eastAsiaTheme="minorHAnsi"/>
          <w:color w:val="000000"/>
          <w:sz w:val="24"/>
          <w:szCs w:val="24"/>
          <w:lang w:bidi="ru-RU"/>
        </w:rPr>
      </w:pPr>
      <w:r w:rsidRPr="0080332D">
        <w:rPr>
          <w:rFonts w:eastAsiaTheme="minorHAnsi"/>
          <w:color w:val="000000"/>
          <w:sz w:val="24"/>
          <w:szCs w:val="24"/>
          <w:lang w:bidi="ru-RU"/>
        </w:rPr>
        <w:t>​</w:t>
      </w:r>
      <w:bookmarkStart w:id="0" w:name="8f40cabc-1e83-4907-ad8f-f4ef8375b8cd"/>
      <w:r w:rsidRPr="0080332D">
        <w:rPr>
          <w:rFonts w:eastAsiaTheme="minorHAnsi"/>
          <w:color w:val="000000"/>
          <w:sz w:val="24"/>
          <w:szCs w:val="24"/>
          <w:lang w:bidi="ru-RU"/>
        </w:rPr>
        <w:t>с.Новониколаевка</w:t>
      </w:r>
      <w:bookmarkEnd w:id="0"/>
      <w:r w:rsidRPr="0080332D">
        <w:rPr>
          <w:rFonts w:eastAsiaTheme="minorHAnsi"/>
          <w:color w:val="000000"/>
          <w:sz w:val="24"/>
          <w:szCs w:val="24"/>
          <w:lang w:bidi="ru-RU"/>
        </w:rPr>
        <w:t xml:space="preserve">‌ </w:t>
      </w:r>
      <w:bookmarkStart w:id="1" w:name="30574bb6-69b4-4b7b-a313-5bac59a2fd6c"/>
      <w:r w:rsidRPr="0080332D">
        <w:rPr>
          <w:rFonts w:eastAsiaTheme="minorHAnsi"/>
          <w:color w:val="000000"/>
          <w:sz w:val="24"/>
          <w:szCs w:val="24"/>
          <w:lang w:bidi="ru-RU"/>
        </w:rPr>
        <w:t>2023 г</w:t>
      </w:r>
      <w:bookmarkEnd w:id="1"/>
    </w:p>
    <w:p w:rsidR="0080332D" w:rsidRPr="0080332D" w:rsidRDefault="0080332D" w:rsidP="0080332D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="Times New Roman"/>
          <w:b/>
          <w:sz w:val="24"/>
          <w:szCs w:val="24"/>
        </w:rPr>
      </w:pPr>
    </w:p>
    <w:p w:rsidR="0080332D" w:rsidRDefault="0080332D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1D31F3" w:rsidRDefault="001D31F3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lastRenderedPageBreak/>
        <w:t>Программа внеурочной деятельности</w:t>
      </w:r>
    </w:p>
    <w:p w:rsidR="00633FD2" w:rsidRDefault="00633FD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 w:rsidRPr="007435A1">
        <w:rPr>
          <w:b/>
          <w:sz w:val="24"/>
          <w:szCs w:val="24"/>
        </w:rPr>
        <w:t>БИЛЕТ В БУДУЩЕЕ</w:t>
      </w:r>
    </w:p>
    <w:p w:rsidR="00633FD2" w:rsidRDefault="00633FD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633FD2" w:rsidRPr="007435A1" w:rsidRDefault="00633FD2" w:rsidP="00633FD2">
      <w:pPr>
        <w:shd w:val="clear" w:color="auto" w:fill="FFFFFF"/>
        <w:spacing w:line="240" w:lineRule="auto"/>
        <w:ind w:firstLine="284"/>
        <w:rPr>
          <w:color w:val="000000"/>
          <w:sz w:val="24"/>
          <w:szCs w:val="24"/>
          <w:lang w:eastAsia="ru-RU"/>
        </w:rPr>
      </w:pPr>
      <w:r w:rsidRPr="007435A1">
        <w:rPr>
          <w:color w:val="000000"/>
          <w:sz w:val="24"/>
          <w:szCs w:val="24"/>
        </w:rPr>
        <w:t>Рабочая</w:t>
      </w:r>
      <w:r w:rsidR="001D31F3">
        <w:rPr>
          <w:color w:val="000000"/>
          <w:sz w:val="24"/>
          <w:szCs w:val="24"/>
        </w:rPr>
        <w:t xml:space="preserve"> </w:t>
      </w:r>
      <w:r w:rsidRPr="007435A1">
        <w:rPr>
          <w:color w:val="000000"/>
          <w:sz w:val="24"/>
          <w:szCs w:val="24"/>
        </w:rPr>
        <w:t xml:space="preserve">программакурса внеурочной деятельности по профориентации «Билет в будущее» </w:t>
      </w:r>
      <w:r w:rsidR="0084522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/>
          <w:sz w:val="24"/>
          <w:szCs w:val="24"/>
        </w:rPr>
        <w:t xml:space="preserve">составлена </w:t>
      </w:r>
      <w:r w:rsidR="0084522A" w:rsidRPr="007435A1">
        <w:rPr>
          <w:color w:val="000000"/>
          <w:sz w:val="24"/>
          <w:szCs w:val="24"/>
        </w:rPr>
        <w:t>в соответствии с требованиями ФГОС СОО к результатам освоения программы среднего общего образования</w:t>
      </w:r>
      <w:r w:rsidR="0084522A">
        <w:rPr>
          <w:color w:val="000000"/>
          <w:sz w:val="24"/>
          <w:szCs w:val="24"/>
        </w:rPr>
        <w:t>,</w:t>
      </w:r>
      <w:r w:rsidR="001D31F3">
        <w:rPr>
          <w:color w:val="000000"/>
          <w:sz w:val="24"/>
          <w:szCs w:val="24"/>
        </w:rPr>
        <w:t xml:space="preserve"> </w:t>
      </w:r>
      <w:r w:rsidRPr="007435A1">
        <w:rPr>
          <w:color w:val="000000"/>
          <w:sz w:val="24"/>
          <w:szCs w:val="24"/>
        </w:rPr>
        <w:t>на основе рабочей программы курса внеурочной деятельности по п</w:t>
      </w:r>
      <w:r w:rsidR="0084522A">
        <w:rPr>
          <w:color w:val="000000"/>
          <w:sz w:val="24"/>
          <w:szCs w:val="24"/>
        </w:rPr>
        <w:t xml:space="preserve">рофориентации «Билет в </w:t>
      </w:r>
      <w:r w:rsidR="00B85D3C">
        <w:rPr>
          <w:color w:val="000000"/>
          <w:sz w:val="24"/>
          <w:szCs w:val="24"/>
        </w:rPr>
        <w:t>будущее», разработанной Фондом Гуманитарных П</w:t>
      </w:r>
      <w:r w:rsidR="0084522A">
        <w:rPr>
          <w:color w:val="000000"/>
          <w:sz w:val="24"/>
          <w:szCs w:val="24"/>
        </w:rPr>
        <w:t>роектов.</w:t>
      </w:r>
    </w:p>
    <w:p w:rsidR="00633FD2" w:rsidRPr="007435A1" w:rsidRDefault="00633FD2" w:rsidP="00633FD2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color w:val="000000"/>
          <w:w w:val="0"/>
          <w:sz w:val="24"/>
          <w:szCs w:val="24"/>
        </w:rPr>
      </w:pPr>
      <w:r w:rsidRPr="007435A1">
        <w:rPr>
          <w:color w:val="000000"/>
          <w:sz w:val="24"/>
          <w:szCs w:val="24"/>
        </w:rPr>
        <w:t>Рабочая</w:t>
      </w:r>
      <w:r w:rsidR="001D31F3">
        <w:rPr>
          <w:color w:val="000000"/>
          <w:sz w:val="24"/>
          <w:szCs w:val="24"/>
        </w:rPr>
        <w:t xml:space="preserve"> </w:t>
      </w:r>
      <w:r w:rsidRPr="007435A1">
        <w:rPr>
          <w:color w:val="000000"/>
          <w:sz w:val="24"/>
          <w:szCs w:val="24"/>
        </w:rPr>
        <w:t>программакурса внеурочной деятельности «</w:t>
      </w:r>
      <w:r>
        <w:rPr>
          <w:color w:val="000000"/>
          <w:sz w:val="24"/>
          <w:szCs w:val="24"/>
        </w:rPr>
        <w:t>Билет в будущее</w:t>
      </w:r>
      <w:r w:rsidRPr="007435A1">
        <w:rPr>
          <w:color w:val="000000"/>
          <w:sz w:val="24"/>
          <w:szCs w:val="24"/>
        </w:rPr>
        <w:t xml:space="preserve">» </w:t>
      </w:r>
      <w:r w:rsidRPr="007435A1">
        <w:rPr>
          <w:sz w:val="24"/>
          <w:szCs w:val="24"/>
        </w:rPr>
        <w:t xml:space="preserve">соотнесена с рабочей программой воспитания в части </w:t>
      </w:r>
      <w:r w:rsidRPr="007435A1">
        <w:rPr>
          <w:color w:val="000000"/>
          <w:w w:val="0"/>
          <w:sz w:val="24"/>
          <w:szCs w:val="24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формирование готовности к профессиональному самоопределению обучающихся 10-11 классов. </w:t>
      </w:r>
    </w:p>
    <w:p w:rsidR="00633FD2" w:rsidRPr="007435A1" w:rsidRDefault="00633FD2" w:rsidP="00633FD2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924F6A">
        <w:rPr>
          <w:rFonts w:eastAsia="Times New Roman"/>
          <w:b/>
          <w:sz w:val="24"/>
          <w:szCs w:val="24"/>
        </w:rPr>
        <w:t>Задачи</w:t>
      </w:r>
      <w:r>
        <w:rPr>
          <w:rFonts w:eastAsia="Times New Roman"/>
          <w:b/>
          <w:sz w:val="24"/>
          <w:szCs w:val="24"/>
        </w:rPr>
        <w:t xml:space="preserve"> курса</w:t>
      </w:r>
      <w:r w:rsidRPr="00924F6A">
        <w:rPr>
          <w:rFonts w:eastAsia="Times New Roman"/>
          <w:b/>
          <w:sz w:val="24"/>
          <w:szCs w:val="24"/>
        </w:rPr>
        <w:t xml:space="preserve">: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исходный уровень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уровень готовности, который продемонстрирует обучающийся после участия в профориентационной программе;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633FD2" w:rsidRPr="00FA0F63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способствовать формированию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rFonts w:eastAsia="Times New Roman"/>
          <w:sz w:val="24"/>
          <w:szCs w:val="24"/>
        </w:rPr>
        <w:t>имеющихся компетенций и возможностей среды.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</w:t>
      </w:r>
      <w:r w:rsidRPr="00B4131F">
        <w:rPr>
          <w:rFonts w:eastAsia="Times New Roman"/>
          <w:sz w:val="24"/>
          <w:szCs w:val="24"/>
        </w:rPr>
        <w:t xml:space="preserve">формирование ценностного отношения </w:t>
      </w:r>
      <w:r w:rsidRPr="00FA0F63">
        <w:rPr>
          <w:rFonts w:eastAsia="Times New Roman"/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rFonts w:eastAsia="Times New Roman"/>
          <w:sz w:val="24"/>
          <w:szCs w:val="24"/>
        </w:rPr>
        <w:t>,</w:t>
      </w:r>
      <w:r w:rsidRPr="00FA0F63">
        <w:rPr>
          <w:rFonts w:eastAsia="Times New Roman"/>
          <w:sz w:val="24"/>
          <w:szCs w:val="24"/>
        </w:rPr>
        <w:t xml:space="preserve"> залогу его успешного профессионального самоопределения и ощущенияуверенности в завтрашнем дне</w:t>
      </w:r>
      <w:r w:rsidRPr="00B4131F">
        <w:rPr>
          <w:rFonts w:eastAsia="Times New Roman"/>
          <w:sz w:val="24"/>
          <w:szCs w:val="24"/>
        </w:rPr>
        <w:t xml:space="preserve">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с учетом преемственности профориентационных задач при переходе обучаю</w:t>
      </w:r>
      <w:r>
        <w:rPr>
          <w:rFonts w:eastAsia="Times New Roman"/>
          <w:sz w:val="24"/>
          <w:szCs w:val="24"/>
          <w:highlight w:val="white"/>
        </w:rPr>
        <w:t xml:space="preserve">щихся из класса в класс. </w:t>
      </w:r>
      <w:r>
        <w:rPr>
          <w:rFonts w:eastAsia="Times New Roman"/>
          <w:sz w:val="24"/>
          <w:szCs w:val="24"/>
        </w:rPr>
        <w:t xml:space="preserve">В программе запланирована </w:t>
      </w:r>
      <w:r w:rsidRPr="00924F6A">
        <w:rPr>
          <w:rFonts w:eastAsia="Times New Roman"/>
          <w:sz w:val="24"/>
          <w:szCs w:val="24"/>
        </w:rPr>
        <w:t>аудиторная и внеауди</w:t>
      </w:r>
      <w:r>
        <w:rPr>
          <w:rFonts w:eastAsia="Times New Roman"/>
          <w:sz w:val="24"/>
          <w:szCs w:val="24"/>
        </w:rPr>
        <w:t>торная (самостоятельная) работа</w:t>
      </w:r>
      <w:r w:rsidRPr="00FA0F6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633FD2" w:rsidRPr="002B30DE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2B30DE">
        <w:rPr>
          <w:rFonts w:eastAsia="Times New Roman"/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rFonts w:eastAsia="Times New Roman"/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rFonts w:eastAsia="Times New Roman"/>
          <w:color w:val="000000"/>
          <w:sz w:val="24"/>
          <w:szCs w:val="24"/>
          <w:lang w:eastAsia="ru-RU"/>
        </w:rPr>
        <w:t>ся в 10 и 11 класс</w:t>
      </w:r>
      <w:r>
        <w:rPr>
          <w:rFonts w:eastAsia="Times New Roman"/>
          <w:color w:val="000000"/>
          <w:sz w:val="24"/>
          <w:szCs w:val="24"/>
          <w:lang w:eastAsia="ru-RU"/>
        </w:rPr>
        <w:t>ах</w:t>
      </w:r>
      <w:r w:rsidRPr="002B30DE">
        <w:rPr>
          <w:rFonts w:eastAsia="Times New Roman"/>
          <w:color w:val="000000"/>
          <w:sz w:val="24"/>
          <w:szCs w:val="24"/>
          <w:lang w:eastAsia="ru-RU"/>
        </w:rPr>
        <w:t xml:space="preserve">. Но </w:t>
      </w:r>
      <w:r>
        <w:rPr>
          <w:rFonts w:eastAsia="Times New Roman"/>
          <w:color w:val="000000"/>
          <w:sz w:val="24"/>
          <w:szCs w:val="24"/>
          <w:lang w:eastAsia="ru-RU"/>
        </w:rPr>
        <w:t>содержание тем</w:t>
      </w:r>
      <w:r w:rsidRPr="002B30DE">
        <w:rPr>
          <w:rFonts w:eastAsia="Times New Roman"/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633FD2" w:rsidRPr="002D2186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</w:t>
      </w:r>
      <w:r>
        <w:rPr>
          <w:rFonts w:eastAsia="Times New Roman"/>
          <w:sz w:val="24"/>
          <w:szCs w:val="24"/>
        </w:rPr>
        <w:lastRenderedPageBreak/>
        <w:t>проекта «Билет в будущее», доступными для ознакомления на интернет-платформе</w:t>
      </w:r>
      <w:hyperlink r:id="rId10"/>
      <w:hyperlink r:id="rId11">
        <w:r>
          <w:rPr>
            <w:rFonts w:eastAsia="Times New Roman"/>
            <w:color w:val="1155CC"/>
            <w:sz w:val="24"/>
            <w:szCs w:val="24"/>
            <w:u w:val="single"/>
          </w:rPr>
          <w:t>https://bvbinfo.ru/</w:t>
        </w:r>
      </w:hyperlink>
      <w:r w:rsidRPr="002D2186">
        <w:rPr>
          <w:sz w:val="24"/>
          <w:szCs w:val="24"/>
        </w:rPr>
        <w:t>(только зарег</w:t>
      </w:r>
      <w:r>
        <w:rPr>
          <w:sz w:val="24"/>
          <w:szCs w:val="24"/>
        </w:rPr>
        <w:t>и</w:t>
      </w:r>
      <w:r w:rsidRPr="002D2186">
        <w:rPr>
          <w:sz w:val="24"/>
          <w:szCs w:val="24"/>
        </w:rPr>
        <w:t>стрированным пользователям)</w:t>
      </w:r>
      <w:r w:rsidRPr="002D2186">
        <w:rPr>
          <w:rFonts w:eastAsia="Times New Roman"/>
          <w:sz w:val="24"/>
          <w:szCs w:val="24"/>
        </w:rPr>
        <w:t>.</w:t>
      </w:r>
    </w:p>
    <w:p w:rsidR="00633FD2" w:rsidRDefault="0084522A" w:rsidP="00633FD2">
      <w:pPr>
        <w:pStyle w:val="Standard"/>
        <w:tabs>
          <w:tab w:val="left" w:pos="474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</w:t>
      </w:r>
      <w:r w:rsidR="00633FD2">
        <w:rPr>
          <w:rFonts w:eastAsia="Calibri" w:hint="eastAsia"/>
          <w:lang w:eastAsia="en-US"/>
        </w:rPr>
        <w:t>«</w:t>
      </w:r>
      <w:r w:rsidR="00633FD2">
        <w:rPr>
          <w:rFonts w:eastAsia="Calibri"/>
          <w:lang w:eastAsia="en-US"/>
        </w:rPr>
        <w:t>Билет в будущее</w:t>
      </w:r>
      <w:r w:rsidR="00633FD2">
        <w:rPr>
          <w:rFonts w:eastAsia="Calibri" w:hint="eastAsia"/>
          <w:lang w:eastAsia="en-US"/>
        </w:rPr>
        <w:t>»</w:t>
      </w:r>
      <w:r w:rsidR="00633FD2" w:rsidRPr="00193467">
        <w:rPr>
          <w:rFonts w:eastAsia="Calibri"/>
          <w:lang w:eastAsia="en-US"/>
        </w:rPr>
        <w:t xml:space="preserve"> рассчитана на </w:t>
      </w:r>
      <w:r w:rsidR="00633FD2">
        <w:rPr>
          <w:rFonts w:eastAsia="Calibri"/>
          <w:lang w:eastAsia="en-US"/>
        </w:rPr>
        <w:t xml:space="preserve">два года </w:t>
      </w:r>
      <w:r w:rsidR="00633FD2" w:rsidRPr="00193467">
        <w:rPr>
          <w:rFonts w:eastAsia="Calibri"/>
          <w:lang w:eastAsia="en-US"/>
        </w:rPr>
        <w:t>с проведением занятий 1 раз в неделю</w:t>
      </w:r>
      <w:r w:rsidR="00633FD2">
        <w:rPr>
          <w:rFonts w:eastAsia="Calibri"/>
          <w:lang w:eastAsia="en-US"/>
        </w:rPr>
        <w:t>.</w:t>
      </w:r>
    </w:p>
    <w:p w:rsidR="00633FD2" w:rsidRDefault="00633FD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«Билет в будущее»</w:t>
      </w:r>
    </w:p>
    <w:p w:rsidR="00633FD2" w:rsidRPr="002B30DE" w:rsidRDefault="00633FD2" w:rsidP="00633FD2">
      <w:pPr>
        <w:pStyle w:val="a5"/>
        <w:spacing w:after="0" w:line="240" w:lineRule="auto"/>
        <w:jc w:val="center"/>
        <w:rPr>
          <w:sz w:val="24"/>
          <w:szCs w:val="24"/>
        </w:rPr>
      </w:pPr>
      <w:r w:rsidRPr="002B30DE">
        <w:rPr>
          <w:sz w:val="24"/>
          <w:szCs w:val="24"/>
        </w:rPr>
        <w:t>10-11 КЛАСС</w:t>
      </w:r>
      <w:r>
        <w:rPr>
          <w:sz w:val="24"/>
          <w:szCs w:val="24"/>
        </w:rPr>
        <w:t>Ы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color w:val="C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1.Профориентационные уроки «Увлекаюсь»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eastAsia="Times New Roman"/>
          <w:b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Тематические профориентационные уроки по классам (рекомендуется проводить после стартового урока):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10 класс: </w:t>
      </w:r>
      <w:r>
        <w:rPr>
          <w:rFonts w:eastAsia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естественно-научное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инженерно-техническое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оборонно-спортивное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производственно-технологическое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социально-гуманитарное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финансово-экономическое направление;</w:t>
      </w:r>
    </w:p>
    <w:p w:rsidR="00633FD2" w:rsidRDefault="00633FD2" w:rsidP="00633FD2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творческое направление.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11 класс: </w:t>
      </w:r>
      <w:r>
        <w:rPr>
          <w:rFonts w:eastAsia="Times New Roman"/>
          <w:sz w:val="24"/>
          <w:szCs w:val="24"/>
        </w:rPr>
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</w:r>
    </w:p>
    <w:p w:rsidR="00633FD2" w:rsidRDefault="00633FD2" w:rsidP="00633FD2">
      <w:pPr>
        <w:shd w:val="clear" w:color="auto" w:fill="FFFFFF"/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 Профориентационная онлайн-диагностика. Первая часть «Понимаю себя»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12"/>
      <w:hyperlink r:id="rId13">
        <w:r>
          <w:rPr>
            <w:rFonts w:eastAsia="Times New Roman"/>
            <w:color w:val="1155CC"/>
            <w:sz w:val="24"/>
            <w:szCs w:val="24"/>
          </w:rPr>
          <w:t>https://bvbinfo.ru/</w:t>
        </w:r>
      </w:hyperlink>
      <w:r>
        <w:rPr>
          <w:rFonts w:eastAsia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Онлайн-диагностика I </w:t>
      </w:r>
      <w:r>
        <w:rPr>
          <w:rFonts w:eastAsia="Times New Roman"/>
          <w:b/>
          <w:i/>
          <w:sz w:val="24"/>
          <w:szCs w:val="24"/>
        </w:rPr>
        <w:t>«Мой выбор профессии»</w:t>
      </w:r>
      <w:r>
        <w:rPr>
          <w:rFonts w:eastAsia="Times New Roman"/>
          <w:sz w:val="24"/>
          <w:szCs w:val="24"/>
        </w:rPr>
        <w:t xml:space="preserve"> состоит из двух частей:</w:t>
      </w:r>
    </w:p>
    <w:p w:rsidR="00633FD2" w:rsidRDefault="00633FD2" w:rsidP="00633FD2">
      <w:pPr>
        <w:numPr>
          <w:ilvl w:val="0"/>
          <w:numId w:val="2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методика онлайн-диагностики учащихся </w:t>
      </w:r>
      <w:r>
        <w:rPr>
          <w:rFonts w:eastAsia="Times New Roman"/>
          <w:i/>
          <w:sz w:val="24"/>
          <w:szCs w:val="24"/>
        </w:rPr>
        <w:t>«Моя готовность»</w:t>
      </w:r>
      <w:r>
        <w:rPr>
          <w:rFonts w:eastAsia="Times New Roman"/>
          <w:sz w:val="24"/>
          <w:szCs w:val="24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633FD2" w:rsidRDefault="00633FD2" w:rsidP="00633FD2">
      <w:pPr>
        <w:numPr>
          <w:ilvl w:val="0"/>
          <w:numId w:val="3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CB2E55">
        <w:rPr>
          <w:rFonts w:eastAsia="Times New Roman"/>
          <w:sz w:val="24"/>
          <w:szCs w:val="24"/>
        </w:rPr>
        <w:lastRenderedPageBreak/>
        <w:t>методика онлайн-диагностики на определение профессиональных склонностей и направленности обучающихся (</w:t>
      </w:r>
      <w:r w:rsidRPr="00CB2E55">
        <w:rPr>
          <w:rFonts w:eastAsia="Times New Roman"/>
          <w:i/>
          <w:sz w:val="24"/>
          <w:szCs w:val="24"/>
        </w:rPr>
        <w:t>«Мой выбор»</w:t>
      </w:r>
      <w:r w:rsidRPr="00CB2E55">
        <w:rPr>
          <w:rFonts w:eastAsia="Times New Roman"/>
          <w:sz w:val="24"/>
          <w:szCs w:val="24"/>
        </w:rPr>
        <w:t xml:space="preserve">). </w:t>
      </w:r>
    </w:p>
    <w:p w:rsidR="00633FD2" w:rsidRPr="00CB2E55" w:rsidRDefault="00633FD2" w:rsidP="00633FD2">
      <w:pPr>
        <w:suppressAutoHyphens w:val="0"/>
        <w:spacing w:line="240" w:lineRule="auto"/>
        <w:ind w:firstLine="284"/>
        <w:rPr>
          <w:rFonts w:eastAsia="Times New Roman"/>
          <w:sz w:val="24"/>
          <w:szCs w:val="24"/>
        </w:rPr>
      </w:pPr>
      <w:r w:rsidRPr="00CB2E55">
        <w:rPr>
          <w:rFonts w:eastAsia="Times New Roman"/>
          <w:b/>
          <w:sz w:val="24"/>
          <w:szCs w:val="24"/>
        </w:rPr>
        <w:t xml:space="preserve">Онлайн-диагностика II </w:t>
      </w:r>
      <w:r w:rsidRPr="00CB2E55">
        <w:rPr>
          <w:rFonts w:eastAsia="Times New Roman"/>
          <w:b/>
          <w:i/>
          <w:sz w:val="24"/>
          <w:szCs w:val="24"/>
        </w:rPr>
        <w:t>«Мои таланты»</w:t>
      </w:r>
      <w:r w:rsidRPr="00CB2E55">
        <w:rPr>
          <w:rFonts w:eastAsia="Times New Roman"/>
          <w:sz w:val="24"/>
          <w:szCs w:val="24"/>
        </w:rPr>
        <w:t xml:space="preserve"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eastAsia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4"/>
      <w:hyperlink r:id="rId15">
        <w:r>
          <w:rPr>
            <w:rFonts w:eastAsia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eastAsia="Times New Roman"/>
          <w:sz w:val="24"/>
          <w:szCs w:val="24"/>
        </w:rPr>
        <w:t>).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3. Профориентационная выставка «Лаборатория будущего. Узнаю рынок»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eastAsia="Times New Roman"/>
          <w:i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 или в онлайн-формате (доступно на интернет-платформе</w:t>
      </w:r>
      <w:hyperlink r:id="rId16"/>
      <w:hyperlink r:id="rId17">
        <w:r>
          <w:rPr>
            <w:rFonts w:eastAsia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eastAsia="Times New Roman"/>
          <w:sz w:val="24"/>
          <w:szCs w:val="24"/>
        </w:rPr>
        <w:t>)). Знакомство с рынком труда, 9</w:t>
      </w:r>
      <w:r w:rsidR="002D6BA7">
        <w:rPr>
          <w:rFonts w:eastAsia="Times New Roman"/>
          <w:sz w:val="24"/>
          <w:szCs w:val="24"/>
        </w:rPr>
        <w:t>-ю</w:t>
      </w:r>
      <w:r>
        <w:rPr>
          <w:rFonts w:eastAsia="Times New Roman"/>
          <w:sz w:val="24"/>
          <w:szCs w:val="24"/>
        </w:rPr>
        <w:t xml:space="preserve">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Профессиональные пробы «Пробую. Получаю опыт»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Профессиональные пробы.</w:t>
      </w:r>
      <w:r>
        <w:rPr>
          <w:rFonts w:eastAsia="Times New Roman"/>
          <w:sz w:val="24"/>
          <w:szCs w:val="24"/>
        </w:rPr>
        <w:t xml:space="preserve">Данный формат реализуется очно (на базе </w:t>
      </w:r>
      <w:r w:rsidR="00DA607D">
        <w:rPr>
          <w:rFonts w:eastAsia="Times New Roman"/>
          <w:sz w:val="24"/>
          <w:szCs w:val="24"/>
        </w:rPr>
        <w:t xml:space="preserve">образовательной организации </w:t>
      </w:r>
      <w:r>
        <w:rPr>
          <w:rFonts w:eastAsia="Times New Roman"/>
          <w:sz w:val="24"/>
          <w:szCs w:val="24"/>
        </w:rPr>
        <w:t xml:space="preserve">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вебинар-площадки, сервисы видеоконференций, чат и т.п.).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Уровни профессиональных проб: моделирующие и практические профессиональные пробы. Виды: базовая и ознакомительная.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633FD2" w:rsidRPr="00EE6E94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EE6E94">
        <w:rPr>
          <w:rFonts w:eastAsia="Times New Roman"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eastAsia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eastAsia="Times New Roman"/>
          <w:sz w:val="24"/>
          <w:szCs w:val="24"/>
          <w:highlight w:val="white"/>
        </w:rPr>
        <w:t xml:space="preserve"> состоит из двух частей:</w:t>
      </w:r>
    </w:p>
    <w:p w:rsidR="00633FD2" w:rsidRDefault="00633FD2" w:rsidP="00633FD2">
      <w:pPr>
        <w:numPr>
          <w:ilvl w:val="0"/>
          <w:numId w:val="2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rFonts w:eastAsia="Times New Roman"/>
          <w:i/>
          <w:sz w:val="24"/>
          <w:szCs w:val="24"/>
          <w:highlight w:val="white"/>
        </w:rPr>
        <w:t>«Моя готовность»</w:t>
      </w:r>
      <w:r>
        <w:rPr>
          <w:rFonts w:eastAsia="Times New Roman"/>
          <w:sz w:val="24"/>
          <w:szCs w:val="24"/>
          <w:highlight w:val="white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633FD2" w:rsidRDefault="00633FD2" w:rsidP="00633FD2">
      <w:pPr>
        <w:numPr>
          <w:ilvl w:val="0"/>
          <w:numId w:val="3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  <w:highlight w:val="white"/>
        </w:rPr>
      </w:pPr>
      <w:r w:rsidRPr="00677E2F">
        <w:rPr>
          <w:rFonts w:eastAsia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 w:rsidRPr="00677E2F">
        <w:rPr>
          <w:rFonts w:eastAsia="Times New Roman"/>
          <w:i/>
          <w:sz w:val="24"/>
          <w:szCs w:val="24"/>
          <w:highlight w:val="white"/>
        </w:rPr>
        <w:t>«Мой выбор»</w:t>
      </w:r>
      <w:r w:rsidRPr="00677E2F">
        <w:rPr>
          <w:rFonts w:eastAsia="Times New Roman"/>
          <w:sz w:val="24"/>
          <w:szCs w:val="24"/>
          <w:highlight w:val="white"/>
        </w:rPr>
        <w:t xml:space="preserve">). </w:t>
      </w:r>
    </w:p>
    <w:p w:rsidR="00633FD2" w:rsidRPr="00677E2F" w:rsidRDefault="00633FD2" w:rsidP="00633FD2">
      <w:pPr>
        <w:suppressAutoHyphens w:val="0"/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 w:rsidRPr="00677E2F">
        <w:rPr>
          <w:rFonts w:eastAsia="Times New Roman"/>
          <w:b/>
          <w:sz w:val="24"/>
          <w:szCs w:val="24"/>
          <w:highlight w:val="white"/>
        </w:rPr>
        <w:t xml:space="preserve">Онлайн-диагностика II </w:t>
      </w:r>
      <w:r w:rsidRPr="00677E2F">
        <w:rPr>
          <w:rFonts w:eastAsia="Times New Roman"/>
          <w:b/>
          <w:i/>
          <w:sz w:val="24"/>
          <w:szCs w:val="24"/>
          <w:highlight w:val="white"/>
        </w:rPr>
        <w:t>«Мои таланты»</w:t>
      </w:r>
      <w:r w:rsidRPr="00677E2F">
        <w:rPr>
          <w:rFonts w:eastAsia="Times New Roman"/>
          <w:b/>
          <w:sz w:val="24"/>
          <w:szCs w:val="24"/>
          <w:highlight w:val="white"/>
        </w:rPr>
        <w:t xml:space="preserve"> включает</w:t>
      </w:r>
      <w:r w:rsidRPr="00677E2F">
        <w:rPr>
          <w:rFonts w:eastAsia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eastAsia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8"/>
      <w:hyperlink r:id="rId19">
        <w:r>
          <w:rPr>
            <w:rFonts w:eastAsia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eastAsia="Times New Roman"/>
          <w:sz w:val="24"/>
          <w:szCs w:val="24"/>
          <w:highlight w:val="white"/>
        </w:rPr>
        <w:t>).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>6. Профориентационный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20" w:history="1">
        <w:r>
          <w:rPr>
            <w:rStyle w:val="a3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633FD2" w:rsidRPr="00677E2F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 Профориентационный рефлексивный урок «Планирую»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5C4840">
        <w:rPr>
          <w:rFonts w:eastAsia="Times New Roman"/>
          <w:sz w:val="24"/>
          <w:szCs w:val="24"/>
        </w:rPr>
        <w:lastRenderedPageBreak/>
        <w:t>Профориентационный рефлексивный урок (проводится в конце курса, по итогам проведения всех профориентационных мероприятий</w:t>
      </w:r>
      <w:r>
        <w:rPr>
          <w:rFonts w:eastAsia="Times New Roman"/>
          <w:b/>
          <w:i/>
          <w:sz w:val="24"/>
          <w:szCs w:val="24"/>
        </w:rPr>
        <w:t xml:space="preserve">): </w:t>
      </w:r>
      <w:r>
        <w:rPr>
          <w:rFonts w:eastAsia="Times New Roman"/>
          <w:sz w:val="24"/>
          <w:szCs w:val="24"/>
        </w:rPr>
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633FD2" w:rsidRPr="00AA2BB5" w:rsidRDefault="00633FD2" w:rsidP="00633FD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AA2BB5">
        <w:rPr>
          <w:rFonts w:eastAsia="Times New Roman"/>
          <w:b/>
          <w:sz w:val="24"/>
          <w:szCs w:val="24"/>
        </w:rPr>
        <w:t>Планируемые результаты</w:t>
      </w:r>
    </w:p>
    <w:p w:rsidR="00633FD2" w:rsidRDefault="00633FD2" w:rsidP="00633FD2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FA0F63">
        <w:rPr>
          <w:rFonts w:eastAsia="Times New Roman"/>
          <w:sz w:val="24"/>
          <w:szCs w:val="24"/>
        </w:rPr>
        <w:t xml:space="preserve">Программа способствует развитию личностных, метапредметных </w:t>
      </w:r>
      <w:r w:rsidRPr="00AA2BB5">
        <w:rPr>
          <w:rFonts w:eastAsia="Times New Roman"/>
          <w:sz w:val="24"/>
          <w:szCs w:val="24"/>
        </w:rPr>
        <w:t>и предметных</w:t>
      </w:r>
      <w:r>
        <w:rPr>
          <w:rFonts w:eastAsia="Times New Roman"/>
          <w:sz w:val="24"/>
          <w:szCs w:val="24"/>
        </w:rPr>
        <w:t xml:space="preserve"> результатов у обучающихся.</w:t>
      </w:r>
    </w:p>
    <w:p w:rsidR="00633FD2" w:rsidRPr="00AA2BB5" w:rsidRDefault="00633FD2" w:rsidP="00633FD2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AA2BB5">
        <w:rPr>
          <w:rFonts w:eastAsia="Times New Roman"/>
          <w:b/>
          <w:sz w:val="24"/>
          <w:szCs w:val="24"/>
        </w:rPr>
        <w:t>Личностные результаты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b/>
          <w:sz w:val="24"/>
          <w:szCs w:val="24"/>
        </w:rPr>
        <w:t>в сфере патриотического воспитания</w:t>
      </w:r>
      <w:r w:rsidRPr="007435A1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</w:t>
      </w:r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</w:p>
    <w:p w:rsidR="00633FD2" w:rsidRPr="003A67D4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b/>
          <w:sz w:val="24"/>
          <w:szCs w:val="24"/>
        </w:rPr>
        <w:t>в сфере гражданского воспитания</w:t>
      </w:r>
      <w:r w:rsidRPr="007435A1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интересовдругих людей, с которыми школьникам предстоит взаимодействовать в рамках реализации программы «Билет в будущее»;готовность к разнообразной совместной деятельности;выстраивание доброжелательных отношений с участникамикурса на основе взаимопонимания и взаимопомощи.</w:t>
      </w:r>
    </w:p>
    <w:p w:rsidR="00633FD2" w:rsidRPr="00C123A4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C123A4">
        <w:rPr>
          <w:b/>
          <w:sz w:val="24"/>
          <w:szCs w:val="24"/>
        </w:rPr>
        <w:t>в сфере духовно-нравственного воспитания</w:t>
      </w:r>
      <w:r w:rsidRPr="00C123A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C123A4">
        <w:rPr>
          <w:rFonts w:eastAsiaTheme="minorHAnsi"/>
          <w:sz w:val="24"/>
          <w:szCs w:val="24"/>
        </w:rPr>
        <w:t>осознание важности свободы и необходимости брать на себяответственность в ситуации подготовки к выбору будущейпрофессии;</w:t>
      </w:r>
    </w:p>
    <w:p w:rsidR="00633FD2" w:rsidRPr="00C123A4" w:rsidRDefault="00633FD2" w:rsidP="00633FD2">
      <w:pPr>
        <w:widowControl w:val="0"/>
        <w:spacing w:line="240" w:lineRule="auto"/>
        <w:ind w:firstLine="284"/>
        <w:rPr>
          <w:rFonts w:eastAsia="Times New Roman"/>
          <w:sz w:val="24"/>
          <w:szCs w:val="24"/>
        </w:rPr>
      </w:pPr>
      <w:r w:rsidRPr="00C123A4">
        <w:rPr>
          <w:b/>
          <w:sz w:val="24"/>
          <w:szCs w:val="24"/>
        </w:rPr>
        <w:t xml:space="preserve">в сфере эстетического воспитания: </w:t>
      </w:r>
      <w:r w:rsidRPr="00C123A4">
        <w:rPr>
          <w:rFonts w:eastAsiaTheme="minorHAnsi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 xml:space="preserve">в сфере физического воспитания, </w:t>
      </w:r>
      <w:r w:rsidRPr="00C123A4">
        <w:rPr>
          <w:rFonts w:eastAsiaTheme="minorHAnsi"/>
          <w:b/>
          <w:iCs/>
          <w:sz w:val="24"/>
          <w:szCs w:val="24"/>
        </w:rPr>
        <w:t>формирования культуры здоровья и эмоционального благополучия:</w:t>
      </w:r>
      <w:r w:rsidRPr="00C123A4">
        <w:rPr>
          <w:rFonts w:eastAsiaTheme="minorHAnsi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123A4">
        <w:rPr>
          <w:w w:val="115"/>
          <w:sz w:val="24"/>
          <w:szCs w:val="24"/>
        </w:rPr>
        <w:t>;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>в сфере трудового воспитания</w:t>
      </w:r>
      <w:r w:rsidRPr="00C123A4">
        <w:rPr>
          <w:sz w:val="24"/>
          <w:szCs w:val="24"/>
        </w:rPr>
        <w:t xml:space="preserve">: интерес к практическому изучению профессий и труда различного рода; </w:t>
      </w:r>
      <w:r w:rsidRPr="00C123A4">
        <w:rPr>
          <w:w w:val="115"/>
          <w:sz w:val="24"/>
          <w:szCs w:val="24"/>
        </w:rPr>
        <w:t xml:space="preserve">осознанныйвыборбудущейпрофессииивозможностейреализациисобственныхжизненныхпланов;отношениекпрофессиональной деятельности как возможности участия в решении личных, общественных проблем; </w:t>
      </w:r>
      <w:r w:rsidRPr="00C123A4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>в сфере экологического воспитания</w:t>
      </w:r>
      <w:r w:rsidRPr="00C123A4">
        <w:rPr>
          <w:sz w:val="24"/>
          <w:szCs w:val="24"/>
        </w:rPr>
        <w:t xml:space="preserve">: </w:t>
      </w:r>
      <w:r w:rsidRPr="00C123A4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</w:t>
      </w:r>
      <w:r w:rsidRPr="00C123A4">
        <w:rPr>
          <w:rFonts w:eastAsiaTheme="minorHAnsi"/>
          <w:sz w:val="24"/>
          <w:szCs w:val="24"/>
        </w:rPr>
        <w:lastRenderedPageBreak/>
        <w:t xml:space="preserve">«человек-природа»; </w:t>
      </w:r>
      <w:r w:rsidRPr="00C123A4">
        <w:rPr>
          <w:w w:val="115"/>
          <w:sz w:val="24"/>
          <w:szCs w:val="24"/>
        </w:rPr>
        <w:t>приобретение опыта экологонаправленной деятельности;</w:t>
      </w:r>
      <w:r w:rsidRPr="00C123A4">
        <w:rPr>
          <w:rFonts w:eastAsiaTheme="minorHAnsi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 сред;</w:t>
      </w:r>
    </w:p>
    <w:p w:rsidR="00633FD2" w:rsidRPr="00C123A4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C123A4">
        <w:rPr>
          <w:b/>
          <w:sz w:val="24"/>
          <w:szCs w:val="24"/>
        </w:rPr>
        <w:t>в сфере понимания ценности научного познания</w:t>
      </w:r>
      <w:r w:rsidRPr="00C123A4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633FD2" w:rsidRPr="00C123A4" w:rsidRDefault="00633FD2" w:rsidP="00633FD2">
      <w:pPr>
        <w:adjustRightInd w:val="0"/>
        <w:spacing w:line="240" w:lineRule="auto"/>
        <w:ind w:firstLine="284"/>
        <w:rPr>
          <w:rFonts w:eastAsiaTheme="minorHAnsi"/>
          <w:sz w:val="24"/>
          <w:szCs w:val="24"/>
        </w:rPr>
      </w:pPr>
      <w:r w:rsidRPr="00C123A4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C123A4">
        <w:rPr>
          <w:sz w:val="24"/>
          <w:szCs w:val="24"/>
        </w:rPr>
        <w:t xml:space="preserve"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</w:t>
      </w:r>
      <w:r w:rsidRPr="00C123A4">
        <w:rPr>
          <w:rFonts w:eastAsiaTheme="minorHAnsi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  <w:r w:rsidRPr="00C123A4">
        <w:rPr>
          <w:sz w:val="24"/>
          <w:szCs w:val="24"/>
        </w:rPr>
        <w:t>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633FD2" w:rsidRDefault="00633FD2" w:rsidP="00633FD2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633FD2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находитьспособы для решения возникшей проблемы;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будущейпрофессии;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процессов,событий и их последствия, связанные с выбором будущейпрофессии;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паденииспроса на ту или иную специальность в новых условиях.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познавательной, </w:t>
      </w:r>
      <w:r w:rsidRPr="007435A1">
        <w:rPr>
          <w:w w:val="110"/>
          <w:sz w:val="24"/>
          <w:szCs w:val="24"/>
        </w:rPr>
        <w:t>учебно-исследовательской</w:t>
      </w:r>
      <w:r w:rsidRPr="007435A1">
        <w:rPr>
          <w:w w:val="115"/>
          <w:sz w:val="24"/>
          <w:szCs w:val="24"/>
        </w:rPr>
        <w:t>ипроектнойдеятельности;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способность и готовность к самостоятельному поиску методов решенияпрактическихзадач,применениюразличныхметодовпознания</w:t>
      </w:r>
      <w:r>
        <w:rPr>
          <w:w w:val="115"/>
          <w:sz w:val="24"/>
          <w:szCs w:val="24"/>
        </w:rPr>
        <w:t>.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 ориентироваться в различных источниках информации, критически оцениватьи интерпретировать информацию, получаемую из различных источников;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ныхтехнологий</w:t>
      </w:r>
      <w:r w:rsidRPr="007435A1">
        <w:rPr>
          <w:w w:val="115"/>
          <w:sz w:val="24"/>
          <w:szCs w:val="24"/>
        </w:rPr>
        <w:t>(ИКТ)врешении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633FD2" w:rsidRPr="00962ECB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962ECB">
        <w:rPr>
          <w:i/>
          <w:w w:val="115"/>
          <w:sz w:val="24"/>
          <w:szCs w:val="24"/>
        </w:rPr>
        <w:t>Общение:</w:t>
      </w:r>
    </w:p>
    <w:p w:rsidR="00633FD2" w:rsidRPr="00962ECB" w:rsidRDefault="00633FD2" w:rsidP="00633FD2">
      <w:pPr>
        <w:pStyle w:val="a5"/>
        <w:spacing w:after="0" w:line="240" w:lineRule="auto"/>
        <w:ind w:firstLine="284"/>
        <w:rPr>
          <w:w w:val="110"/>
          <w:sz w:val="24"/>
          <w:szCs w:val="24"/>
        </w:rPr>
      </w:pPr>
      <w:r w:rsidRPr="00962ECB">
        <w:rPr>
          <w:w w:val="110"/>
          <w:sz w:val="24"/>
          <w:szCs w:val="24"/>
        </w:rPr>
        <w:lastRenderedPageBreak/>
        <w:t>владениеязыковымисредствами–умениеясно,логичноиточноизлагатьсвоюточкузрения,использоватьадекватныеязыковые</w:t>
      </w:r>
      <w:r>
        <w:rPr>
          <w:w w:val="110"/>
          <w:sz w:val="24"/>
          <w:szCs w:val="24"/>
        </w:rPr>
        <w:t>средства.</w:t>
      </w:r>
    </w:p>
    <w:p w:rsidR="00633FD2" w:rsidRPr="00962ECB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962ECB">
        <w:rPr>
          <w:i/>
          <w:w w:val="115"/>
          <w:sz w:val="24"/>
          <w:szCs w:val="24"/>
        </w:rPr>
        <w:t>Совместная деятельность:</w:t>
      </w:r>
    </w:p>
    <w:p w:rsidR="00633FD2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,у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</w:t>
      </w:r>
      <w:r>
        <w:rPr>
          <w:rFonts w:eastAsiaTheme="minorHAnsi"/>
          <w:sz w:val="24"/>
          <w:szCs w:val="24"/>
        </w:rPr>
        <w:t>.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умениесамостоятельноопределятьцелидеятельностиисоставлять планы в отношениисвоего будущего;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выявлять проблемы, возникающие в ходе выбора будущейпрофессии;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решений(индивидуальное, принятие решения в группе, принятие решений группой);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  <w:r w:rsidRPr="004362F9">
        <w:rPr>
          <w:w w:val="115"/>
          <w:sz w:val="24"/>
          <w:szCs w:val="24"/>
        </w:rPr>
        <w:t xml:space="preserve"> у</w:t>
      </w:r>
    </w:p>
    <w:p w:rsidR="00633FD2" w:rsidRPr="004362F9" w:rsidRDefault="00633FD2" w:rsidP="00633FD2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 xml:space="preserve">умение самостоятельноосуществлять, контролировать и корректировать деятельность; 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деятельности;выбиратьуспешныестратегиивразличныхситуациях;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w w:val="110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умениеопределятьназначениеифункцииразличныхсоциальных </w:t>
      </w:r>
      <w:r>
        <w:rPr>
          <w:w w:val="110"/>
          <w:sz w:val="24"/>
          <w:szCs w:val="24"/>
        </w:rPr>
        <w:t>институтов.</w:t>
      </w:r>
    </w:p>
    <w:p w:rsidR="00633FD2" w:rsidRPr="007435A1" w:rsidRDefault="00633FD2" w:rsidP="00633FD2">
      <w:pPr>
        <w:tabs>
          <w:tab w:val="left" w:pos="758"/>
        </w:tabs>
        <w:spacing w:line="240" w:lineRule="auto"/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633FD2" w:rsidRPr="00962ECB" w:rsidRDefault="00633FD2" w:rsidP="00633FD2">
      <w:pPr>
        <w:pStyle w:val="a5"/>
        <w:spacing w:after="0" w:line="240" w:lineRule="auto"/>
        <w:ind w:firstLine="284"/>
        <w:jc w:val="both"/>
        <w:rPr>
          <w:w w:val="110"/>
          <w:sz w:val="24"/>
          <w:szCs w:val="24"/>
        </w:rPr>
      </w:pPr>
      <w:r w:rsidRPr="00962ECB">
        <w:rPr>
          <w:w w:val="115"/>
          <w:sz w:val="24"/>
          <w:szCs w:val="24"/>
        </w:rPr>
        <w:t>умениесамостоятельнооцениватьиприниматьрешения,определяющиестратегиюповедения,сучётомгражданскихинравственныхценностей;</w:t>
      </w:r>
    </w:p>
    <w:p w:rsidR="00633FD2" w:rsidRPr="007435A1" w:rsidRDefault="00633FD2" w:rsidP="00633FD2">
      <w:pPr>
        <w:spacing w:line="240" w:lineRule="auto"/>
        <w:ind w:firstLine="284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шаемыхдействийимыслительныхпроцессов,</w:t>
      </w:r>
      <w:r w:rsidRPr="007435A1">
        <w:rPr>
          <w:w w:val="115"/>
          <w:sz w:val="24"/>
          <w:szCs w:val="24"/>
        </w:rPr>
        <w:t>ихрезультатовиоснований, границ своего знания и незнания, новых познавательных задачисредствих</w:t>
      </w:r>
      <w:r>
        <w:rPr>
          <w:w w:val="115"/>
          <w:sz w:val="24"/>
          <w:szCs w:val="24"/>
        </w:rPr>
        <w:t>достижения.</w:t>
      </w:r>
    </w:p>
    <w:p w:rsidR="00633FD2" w:rsidRPr="007435A1" w:rsidRDefault="00633FD2" w:rsidP="00633FD2">
      <w:pPr>
        <w:spacing w:line="240" w:lineRule="auto"/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на </w:t>
      </w:r>
      <w:r>
        <w:rPr>
          <w:sz w:val="24"/>
          <w:szCs w:val="24"/>
        </w:rPr>
        <w:t>ошибку и такое же право другого.</w:t>
      </w:r>
    </w:p>
    <w:p w:rsidR="00633FD2" w:rsidRPr="007435A1" w:rsidRDefault="00633FD2" w:rsidP="00633FD2">
      <w:pPr>
        <w:spacing w:line="240" w:lineRule="auto"/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633FD2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633FD2" w:rsidRPr="007435A1" w:rsidRDefault="00633FD2" w:rsidP="00633FD2">
      <w:pPr>
        <w:spacing w:line="240" w:lineRule="auto"/>
        <w:ind w:firstLine="284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633FD2" w:rsidRPr="0034058E" w:rsidRDefault="00633FD2" w:rsidP="00633FD2">
      <w:pPr>
        <w:pStyle w:val="a5"/>
        <w:spacing w:after="0" w:line="240" w:lineRule="auto"/>
        <w:jc w:val="center"/>
        <w:rPr>
          <w:b/>
          <w:color w:val="231F20"/>
          <w:w w:val="110"/>
          <w:sz w:val="24"/>
          <w:szCs w:val="24"/>
        </w:rPr>
      </w:pPr>
      <w:r w:rsidRPr="0034058E">
        <w:rPr>
          <w:b/>
          <w:color w:val="231F20"/>
          <w:w w:val="110"/>
          <w:sz w:val="24"/>
          <w:szCs w:val="24"/>
        </w:rPr>
        <w:t>Предметные результаты</w:t>
      </w:r>
    </w:p>
    <w:p w:rsidR="00633FD2" w:rsidRDefault="00633FD2" w:rsidP="00633FD2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rFonts w:ascii="SchoolBookSanPin" w:hAnsi="SchoolBookSanPin" w:cs="SchoolBookSanPin"/>
          <w:sz w:val="24"/>
          <w:szCs w:val="24"/>
        </w:rPr>
        <w:t>Обучающиеся будут</w:t>
      </w:r>
      <w:r w:rsidRPr="00985169">
        <w:rPr>
          <w:rFonts w:ascii="SchoolBookSanPin" w:hAnsi="SchoolBookSanPin" w:cs="SchoolBookSanPin"/>
          <w:i/>
          <w:sz w:val="24"/>
          <w:szCs w:val="24"/>
        </w:rPr>
        <w:t>знать: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rFonts w:ascii="SchoolBookSanPin" w:hAnsi="SchoolBookSanPin" w:cs="SchoolBookSanPin"/>
          <w:sz w:val="24"/>
          <w:szCs w:val="24"/>
        </w:rPr>
        <w:t>Обучающиеся</w:t>
      </w:r>
      <w:r>
        <w:rPr>
          <w:sz w:val="24"/>
          <w:szCs w:val="24"/>
        </w:rPr>
        <w:t xml:space="preserve">будут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="002D6BA7">
        <w:rPr>
          <w:i/>
          <w:sz w:val="24"/>
          <w:szCs w:val="24"/>
        </w:rPr>
        <w:t xml:space="preserve"> (об)</w:t>
      </w:r>
      <w:r w:rsidRPr="00985169">
        <w:rPr>
          <w:rFonts w:ascii="SchoolBookSanPin" w:hAnsi="SchoolBookSanPin" w:cs="SchoolBookSanPin"/>
          <w:sz w:val="24"/>
          <w:szCs w:val="24"/>
        </w:rPr>
        <w:t>: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" w:hAnsi="SchoolBookSanPin" w:cs="SchoolBookSanPin"/>
          <w:sz w:val="24"/>
          <w:szCs w:val="24"/>
        </w:rPr>
        <w:t>системе профессионального образования в России;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B63127">
        <w:rPr>
          <w:sz w:val="24"/>
          <w:szCs w:val="24"/>
        </w:rPr>
        <w:t>современном разнообразии профессий и специальностей, важности трудовой деятельности и выбора ее специфики с учетом своих способностей и психофизиологических особенностей;</w:t>
      </w:r>
    </w:p>
    <w:p w:rsidR="003D1D81" w:rsidRDefault="003D1D81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>
        <w:rPr>
          <w:sz w:val="23"/>
          <w:szCs w:val="23"/>
        </w:rPr>
        <w:t>У обучающихся будет сформирована готовность инициативно и самостоятельно выстраивать индивидуальную образовательно-профессиональную траекторию.</w:t>
      </w:r>
    </w:p>
    <w:p w:rsidR="006E75EC" w:rsidRDefault="006E75EC" w:rsidP="006E75EC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 КЛАСС</w:t>
      </w:r>
    </w:p>
    <w:p w:rsidR="006E75EC" w:rsidRDefault="006E75EC" w:rsidP="006E75EC">
      <w:pPr>
        <w:shd w:val="clear" w:color="auto" w:fill="FFFFFF"/>
        <w:spacing w:line="240" w:lineRule="auto"/>
        <w:ind w:left="720" w:hanging="436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6E75EC" w:rsidRPr="00985169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hAnsi="SchoolBookSanPin" w:cs="SchoolBookSanPin"/>
          <w:sz w:val="24"/>
          <w:szCs w:val="24"/>
        </w:rPr>
        <w:t>версия.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Обучающиеся будут иметь </w:t>
      </w:r>
      <w:r>
        <w:rPr>
          <w:i/>
          <w:sz w:val="23"/>
          <w:szCs w:val="23"/>
        </w:rPr>
        <w:t>представл</w:t>
      </w:r>
      <w:r w:rsidRPr="001D2B66">
        <w:rPr>
          <w:i/>
          <w:sz w:val="23"/>
          <w:szCs w:val="23"/>
        </w:rPr>
        <w:t>ения</w:t>
      </w:r>
      <w:r w:rsidR="002D6BA7">
        <w:rPr>
          <w:i/>
          <w:sz w:val="23"/>
          <w:szCs w:val="23"/>
        </w:rPr>
        <w:t xml:space="preserve"> о (об)</w:t>
      </w:r>
      <w:r w:rsidRPr="001D2B66">
        <w:rPr>
          <w:i/>
          <w:sz w:val="23"/>
          <w:szCs w:val="23"/>
        </w:rPr>
        <w:t>: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3"/>
          <w:szCs w:val="23"/>
        </w:rPr>
      </w:pPr>
      <w:r>
        <w:rPr>
          <w:sz w:val="23"/>
          <w:szCs w:val="23"/>
        </w:rPr>
        <w:t>востребованных и перспективных профессиях на современном рынке труда страны и в Московском регионе;</w:t>
      </w:r>
    </w:p>
    <w:p w:rsidR="003D1D81" w:rsidRDefault="003D1D81" w:rsidP="003D1D81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специалистов;</w:t>
      </w:r>
    </w:p>
    <w:p w:rsidR="006E75EC" w:rsidRPr="001D2B66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1D2B66">
        <w:rPr>
          <w:sz w:val="24"/>
          <w:szCs w:val="24"/>
        </w:rPr>
        <w:t>направлениях подготовки в средних профессиональных и высших учебных заведениях</w:t>
      </w:r>
      <w:r>
        <w:rPr>
          <w:sz w:val="24"/>
          <w:szCs w:val="24"/>
        </w:rPr>
        <w:t>, особенностях поступления в ведущие вузы страны</w:t>
      </w:r>
      <w:r w:rsidR="00C916F9">
        <w:rPr>
          <w:sz w:val="24"/>
          <w:szCs w:val="24"/>
        </w:rPr>
        <w:t>.</w:t>
      </w:r>
    </w:p>
    <w:p w:rsidR="006E75EC" w:rsidRDefault="006E75EC" w:rsidP="006E75EC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У обучающихся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поступить в среднее профессиональное или высшее учебное заведение, пойти служить в армию, трудоустроиться.</w:t>
      </w:r>
    </w:p>
    <w:p w:rsidR="00633FD2" w:rsidRPr="00633FD2" w:rsidRDefault="00260A8F" w:rsidP="00633FD2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</w:t>
      </w:r>
      <w:r w:rsidRPr="00633FD2">
        <w:rPr>
          <w:rStyle w:val="a8"/>
          <w:rFonts w:ascii="Times New Roman" w:hAnsi="Times New Roman"/>
          <w:sz w:val="24"/>
          <w:szCs w:val="24"/>
        </w:rPr>
        <w:t>ематическое планирование</w:t>
      </w:r>
    </w:p>
    <w:p w:rsidR="00633FD2" w:rsidRPr="00633FD2" w:rsidRDefault="00633FD2" w:rsidP="00633FD2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Style w:val="a8"/>
          <w:rFonts w:ascii="Times New Roman" w:hAnsi="Times New Roman"/>
          <w:sz w:val="24"/>
          <w:szCs w:val="24"/>
        </w:rPr>
      </w:pPr>
      <w:r w:rsidRPr="00633FD2">
        <w:rPr>
          <w:rStyle w:val="a8"/>
          <w:rFonts w:ascii="Times New Roman" w:hAnsi="Times New Roman"/>
          <w:sz w:val="24"/>
          <w:szCs w:val="24"/>
        </w:rPr>
        <w:t>10-11 классы</w:t>
      </w:r>
      <w:r w:rsidRPr="00633FD2">
        <w:rPr>
          <w:rStyle w:val="a9"/>
          <w:rFonts w:ascii="Times New Roman" w:hAnsi="Times New Roman"/>
          <w:b/>
          <w:bCs/>
          <w:sz w:val="24"/>
          <w:szCs w:val="24"/>
        </w:rPr>
        <w:footnoteReference w:id="1"/>
      </w:r>
      <w:r w:rsidR="00E703B7">
        <w:rPr>
          <w:rStyle w:val="a9"/>
          <w:rFonts w:ascii="Times New Roman" w:hAnsi="Times New Roman"/>
          <w:b/>
          <w:bCs/>
          <w:sz w:val="24"/>
          <w:szCs w:val="24"/>
        </w:rPr>
        <w:footnoteReference w:id="2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546"/>
        <w:gridCol w:w="1134"/>
        <w:gridCol w:w="2977"/>
      </w:tblGrid>
      <w:tr w:rsidR="00633FD2" w:rsidRPr="00DE7C94" w:rsidTr="00763B6D">
        <w:trPr>
          <w:trHeight w:val="1146"/>
        </w:trPr>
        <w:tc>
          <w:tcPr>
            <w:tcW w:w="699" w:type="dxa"/>
            <w:shd w:val="clear" w:color="auto" w:fill="auto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633FD2" w:rsidRPr="00633FD2" w:rsidRDefault="00633FD2" w:rsidP="00AC7C9B">
            <w:pPr>
              <w:tabs>
                <w:tab w:val="left" w:pos="709"/>
              </w:tabs>
              <w:spacing w:line="240" w:lineRule="auto"/>
              <w:rPr>
                <w:sz w:val="24"/>
                <w:szCs w:val="24"/>
              </w:rPr>
            </w:pPr>
            <w:r w:rsidRPr="00633FD2">
              <w:rPr>
                <w:sz w:val="24"/>
                <w:szCs w:val="24"/>
              </w:rPr>
              <w:t>№№№п/п</w:t>
            </w: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33FD2" w:rsidRPr="00DE7C94" w:rsidRDefault="00633FD2" w:rsidP="00633FD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DE7C9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633FD2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977" w:type="dxa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633FD2" w:rsidRPr="00DE7C94" w:rsidTr="00834163">
        <w:trPr>
          <w:trHeight w:val="443"/>
        </w:trPr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834163">
        <w:trPr>
          <w:trHeight w:val="421"/>
        </w:trPr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Тематический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rPr>
          <w:trHeight w:val="565"/>
        </w:trPr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5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6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7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8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9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0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Профориентационная  диагностика № 4 и </w:t>
            </w:r>
            <w:r w:rsidRPr="00DE7C94">
              <w:rPr>
                <w:sz w:val="24"/>
                <w:szCs w:val="24"/>
              </w:rPr>
              <w:lastRenderedPageBreak/>
              <w:t>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5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6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7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8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9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  <w:p w:rsidR="00633FD2" w:rsidRPr="00DE7C94" w:rsidRDefault="00633FD2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0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5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6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7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8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9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0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1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2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3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633FD2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33FD2" w:rsidRPr="00DE7C94" w:rsidRDefault="00633FD2" w:rsidP="005B56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3FD2" w:rsidRPr="00DE7C94" w:rsidRDefault="002E6D87" w:rsidP="00763B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4" w:history="1">
              <w:r w:rsidR="00633FD2" w:rsidRPr="00DE7C94">
                <w:rPr>
                  <w:rStyle w:val="a3"/>
                  <w:sz w:val="24"/>
                  <w:szCs w:val="24"/>
                </w:rPr>
                <w:t>https://bvbinfo.ru/</w:t>
              </w:r>
            </w:hyperlink>
          </w:p>
        </w:tc>
      </w:tr>
      <w:tr w:rsidR="00633FD2" w:rsidRPr="00DE7C94" w:rsidTr="00763B6D">
        <w:tc>
          <w:tcPr>
            <w:tcW w:w="699" w:type="dxa"/>
            <w:shd w:val="clear" w:color="auto" w:fill="auto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633FD2" w:rsidRPr="00DE7C94" w:rsidRDefault="00633FD2" w:rsidP="00AC7C9B">
            <w:pPr>
              <w:spacing w:line="240" w:lineRule="auto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33FD2" w:rsidRPr="00DE7C94" w:rsidRDefault="00633FD2" w:rsidP="00763B6D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33FD2" w:rsidRPr="00DE7C94" w:rsidRDefault="00633FD2" w:rsidP="00AC7C9B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33FD2" w:rsidRDefault="00633FD2" w:rsidP="00633FD2">
      <w:pPr>
        <w:pStyle w:val="a6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8"/>
          <w:rFonts w:ascii="Times New Roman" w:hAnsi="Times New Roman"/>
          <w:b w:val="0"/>
          <w:color w:val="C00000"/>
          <w:sz w:val="28"/>
          <w:szCs w:val="28"/>
        </w:rPr>
      </w:pPr>
    </w:p>
    <w:p w:rsidR="007263FE" w:rsidRDefault="007263FE"/>
    <w:sectPr w:rsidR="007263FE" w:rsidSect="007263FE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87" w:rsidRDefault="002E6D87" w:rsidP="00633FD2">
      <w:pPr>
        <w:spacing w:line="240" w:lineRule="auto"/>
      </w:pPr>
      <w:r>
        <w:separator/>
      </w:r>
    </w:p>
  </w:endnote>
  <w:endnote w:type="continuationSeparator" w:id="0">
    <w:p w:rsidR="002E6D87" w:rsidRDefault="002E6D87" w:rsidP="0063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7192"/>
      <w:docPartObj>
        <w:docPartGallery w:val="Page Numbers (Bottom of Page)"/>
        <w:docPartUnique/>
      </w:docPartObj>
    </w:sdtPr>
    <w:sdtEndPr/>
    <w:sdtContent>
      <w:p w:rsidR="000F0E09" w:rsidRDefault="00F65D45">
        <w:pPr>
          <w:pStyle w:val="ae"/>
          <w:jc w:val="right"/>
        </w:pPr>
        <w:r>
          <w:rPr>
            <w:noProof/>
          </w:rPr>
          <w:fldChar w:fldCharType="begin"/>
        </w:r>
        <w:r w:rsidR="008862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3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0E09" w:rsidRDefault="000F0E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87" w:rsidRDefault="002E6D87" w:rsidP="00633FD2">
      <w:pPr>
        <w:spacing w:line="240" w:lineRule="auto"/>
      </w:pPr>
      <w:r>
        <w:separator/>
      </w:r>
    </w:p>
  </w:footnote>
  <w:footnote w:type="continuationSeparator" w:id="0">
    <w:p w:rsidR="002E6D87" w:rsidRDefault="002E6D87" w:rsidP="00633FD2">
      <w:pPr>
        <w:spacing w:line="240" w:lineRule="auto"/>
      </w:pPr>
      <w:r>
        <w:continuationSeparator/>
      </w:r>
    </w:p>
  </w:footnote>
  <w:footnote w:id="1">
    <w:p w:rsidR="00633FD2" w:rsidRPr="00C05096" w:rsidRDefault="00633FD2" w:rsidP="0044381C">
      <w:pPr>
        <w:spacing w:line="240" w:lineRule="auto"/>
        <w:ind w:firstLine="0"/>
        <w:rPr>
          <w:rFonts w:eastAsia="Times New Roman"/>
          <w:sz w:val="20"/>
          <w:szCs w:val="20"/>
        </w:rPr>
      </w:pPr>
      <w:r w:rsidRPr="00B61C56">
        <w:rPr>
          <w:rStyle w:val="a9"/>
          <w:sz w:val="20"/>
          <w:szCs w:val="20"/>
        </w:rPr>
        <w:footnoteRef/>
      </w:r>
      <w:r w:rsidRPr="00C05096">
        <w:rPr>
          <w:rFonts w:eastAsia="Times New Roman"/>
          <w:color w:val="000000"/>
          <w:sz w:val="20"/>
          <w:szCs w:val="20"/>
          <w:lang w:eastAsia="ru-RU"/>
        </w:rPr>
        <w:t>Структура программы концентрическая, т.е. одна и та же тема изучается в 10 и 11 классе.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  <w:footnote w:id="2">
    <w:p w:rsidR="00E703B7" w:rsidRPr="00E703B7" w:rsidRDefault="00E703B7" w:rsidP="00E703B7">
      <w:pPr>
        <w:pStyle w:val="a6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03B7">
        <w:rPr>
          <w:rStyle w:val="a9"/>
          <w:rFonts w:ascii="Times New Roman" w:hAnsi="Times New Roman"/>
          <w:sz w:val="20"/>
          <w:szCs w:val="20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>Извлечение из</w:t>
      </w:r>
      <w:r>
        <w:rPr>
          <w:rFonts w:ascii="Times New Roman" w:hAnsi="Times New Roman"/>
          <w:sz w:val="20"/>
          <w:szCs w:val="20"/>
        </w:rPr>
        <w:t>Письма</w:t>
      </w:r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>О внедрении Единой модели профессиональной 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 w:rsidR="00834163"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D2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D3562"/>
    <w:rsid w:val="000F0A7A"/>
    <w:rsid w:val="000F0E09"/>
    <w:rsid w:val="00103CE4"/>
    <w:rsid w:val="00107BB2"/>
    <w:rsid w:val="0011249B"/>
    <w:rsid w:val="0012596C"/>
    <w:rsid w:val="0012727E"/>
    <w:rsid w:val="001327A9"/>
    <w:rsid w:val="001529DF"/>
    <w:rsid w:val="0018232D"/>
    <w:rsid w:val="0018400D"/>
    <w:rsid w:val="001954B0"/>
    <w:rsid w:val="001C0A45"/>
    <w:rsid w:val="001C4D2B"/>
    <w:rsid w:val="001D31F3"/>
    <w:rsid w:val="001D72DE"/>
    <w:rsid w:val="0020298D"/>
    <w:rsid w:val="00207534"/>
    <w:rsid w:val="00210543"/>
    <w:rsid w:val="0022002A"/>
    <w:rsid w:val="002571F1"/>
    <w:rsid w:val="00260A8F"/>
    <w:rsid w:val="002971BD"/>
    <w:rsid w:val="002A355E"/>
    <w:rsid w:val="002B1411"/>
    <w:rsid w:val="002B4BF8"/>
    <w:rsid w:val="002B7E3D"/>
    <w:rsid w:val="002C0A04"/>
    <w:rsid w:val="002D6BA7"/>
    <w:rsid w:val="002E0F5F"/>
    <w:rsid w:val="002E2C85"/>
    <w:rsid w:val="002E6D87"/>
    <w:rsid w:val="00333BE6"/>
    <w:rsid w:val="0033528D"/>
    <w:rsid w:val="00335729"/>
    <w:rsid w:val="0037743C"/>
    <w:rsid w:val="003C5CF2"/>
    <w:rsid w:val="003C72B6"/>
    <w:rsid w:val="003D1D81"/>
    <w:rsid w:val="0041635D"/>
    <w:rsid w:val="0044381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B5666"/>
    <w:rsid w:val="005C341E"/>
    <w:rsid w:val="00633FD2"/>
    <w:rsid w:val="00654BD0"/>
    <w:rsid w:val="00683CFA"/>
    <w:rsid w:val="006E75EC"/>
    <w:rsid w:val="007263FE"/>
    <w:rsid w:val="007404B6"/>
    <w:rsid w:val="00743180"/>
    <w:rsid w:val="00743D7F"/>
    <w:rsid w:val="00754A8C"/>
    <w:rsid w:val="00763B6D"/>
    <w:rsid w:val="00781D14"/>
    <w:rsid w:val="007A36CB"/>
    <w:rsid w:val="007A4109"/>
    <w:rsid w:val="007A7AFB"/>
    <w:rsid w:val="007B18FB"/>
    <w:rsid w:val="007B3DE3"/>
    <w:rsid w:val="007D449C"/>
    <w:rsid w:val="007D7613"/>
    <w:rsid w:val="007E55B7"/>
    <w:rsid w:val="007F5AB9"/>
    <w:rsid w:val="0080332D"/>
    <w:rsid w:val="008149CE"/>
    <w:rsid w:val="00817E10"/>
    <w:rsid w:val="00820D9B"/>
    <w:rsid w:val="00821D75"/>
    <w:rsid w:val="00834163"/>
    <w:rsid w:val="0084522A"/>
    <w:rsid w:val="008862EF"/>
    <w:rsid w:val="008A4A70"/>
    <w:rsid w:val="008B10B5"/>
    <w:rsid w:val="009354EB"/>
    <w:rsid w:val="0093617F"/>
    <w:rsid w:val="00992164"/>
    <w:rsid w:val="00997365"/>
    <w:rsid w:val="009A08B8"/>
    <w:rsid w:val="009B315A"/>
    <w:rsid w:val="009C2F4A"/>
    <w:rsid w:val="009D3325"/>
    <w:rsid w:val="009E3DF9"/>
    <w:rsid w:val="009F1DEE"/>
    <w:rsid w:val="00A1043A"/>
    <w:rsid w:val="00A354F2"/>
    <w:rsid w:val="00A64EFA"/>
    <w:rsid w:val="00A72B27"/>
    <w:rsid w:val="00A770B5"/>
    <w:rsid w:val="00A871A5"/>
    <w:rsid w:val="00A96A8C"/>
    <w:rsid w:val="00B2564C"/>
    <w:rsid w:val="00B34040"/>
    <w:rsid w:val="00B85D3C"/>
    <w:rsid w:val="00BA04F4"/>
    <w:rsid w:val="00BB4B98"/>
    <w:rsid w:val="00BF3CE3"/>
    <w:rsid w:val="00C03085"/>
    <w:rsid w:val="00C06AA9"/>
    <w:rsid w:val="00C16A3A"/>
    <w:rsid w:val="00C27BAC"/>
    <w:rsid w:val="00C36A30"/>
    <w:rsid w:val="00C4265D"/>
    <w:rsid w:val="00C56A3D"/>
    <w:rsid w:val="00C61D89"/>
    <w:rsid w:val="00C769E0"/>
    <w:rsid w:val="00C916F9"/>
    <w:rsid w:val="00CA1B55"/>
    <w:rsid w:val="00CF4C71"/>
    <w:rsid w:val="00D1015A"/>
    <w:rsid w:val="00D11876"/>
    <w:rsid w:val="00D1253B"/>
    <w:rsid w:val="00D250AA"/>
    <w:rsid w:val="00D332AC"/>
    <w:rsid w:val="00D44423"/>
    <w:rsid w:val="00D47422"/>
    <w:rsid w:val="00D53BE5"/>
    <w:rsid w:val="00D60961"/>
    <w:rsid w:val="00D714CB"/>
    <w:rsid w:val="00DA607D"/>
    <w:rsid w:val="00DC5EE0"/>
    <w:rsid w:val="00DE591B"/>
    <w:rsid w:val="00DF56C9"/>
    <w:rsid w:val="00E26F25"/>
    <w:rsid w:val="00E5329D"/>
    <w:rsid w:val="00E703B7"/>
    <w:rsid w:val="00E74335"/>
    <w:rsid w:val="00E8290E"/>
    <w:rsid w:val="00EA3C73"/>
    <w:rsid w:val="00EA40FE"/>
    <w:rsid w:val="00EE189C"/>
    <w:rsid w:val="00F0088F"/>
    <w:rsid w:val="00F02606"/>
    <w:rsid w:val="00F128C6"/>
    <w:rsid w:val="00F428F1"/>
    <w:rsid w:val="00F55FE7"/>
    <w:rsid w:val="00F65D45"/>
    <w:rsid w:val="00FC6F6D"/>
    <w:rsid w:val="00FC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D2"/>
    <w:pPr>
      <w:suppressAutoHyphens/>
      <w:spacing w:after="0" w:line="360" w:lineRule="auto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3FD2"/>
    <w:rPr>
      <w:color w:val="0563C1"/>
      <w:u w:val="single"/>
    </w:rPr>
  </w:style>
  <w:style w:type="character" w:customStyle="1" w:styleId="a4">
    <w:name w:val="Основной текст Знак"/>
    <w:link w:val="a5"/>
    <w:uiPriority w:val="1"/>
    <w:locked/>
    <w:rsid w:val="00633FD2"/>
  </w:style>
  <w:style w:type="paragraph" w:styleId="a5">
    <w:name w:val="Body Text"/>
    <w:basedOn w:val="a"/>
    <w:link w:val="a4"/>
    <w:uiPriority w:val="1"/>
    <w:qFormat/>
    <w:rsid w:val="00633FD2"/>
    <w:pPr>
      <w:suppressAutoHyphens w:val="0"/>
      <w:spacing w:after="120"/>
      <w:ind w:firstLine="0"/>
      <w:jc w:val="left"/>
    </w:pPr>
    <w:rPr>
      <w:rFonts w:eastAsiaTheme="minorHAnsi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33FD2"/>
    <w:rPr>
      <w:rFonts w:eastAsia="Calibri"/>
      <w:szCs w:val="22"/>
    </w:rPr>
  </w:style>
  <w:style w:type="paragraph" w:customStyle="1" w:styleId="Standard">
    <w:name w:val="Standard"/>
    <w:rsid w:val="00633F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7"/>
    <w:uiPriority w:val="34"/>
    <w:qFormat/>
    <w:rsid w:val="00633FD2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8">
    <w:name w:val="Strong"/>
    <w:uiPriority w:val="22"/>
    <w:qFormat/>
    <w:rsid w:val="00633FD2"/>
    <w:rPr>
      <w:b/>
      <w:bCs/>
    </w:rPr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34"/>
    <w:locked/>
    <w:rsid w:val="00633FD2"/>
    <w:rPr>
      <w:rFonts w:ascii="Calibri" w:eastAsia="Calibri" w:hAnsi="Calibri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633FD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703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703B7"/>
    <w:rPr>
      <w:rFonts w:eastAsia="Calibri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F0E0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0E09"/>
    <w:rPr>
      <w:rFonts w:eastAsia="Calibri"/>
      <w:szCs w:val="22"/>
    </w:rPr>
  </w:style>
  <w:style w:type="paragraph" w:styleId="ae">
    <w:name w:val="footer"/>
    <w:basedOn w:val="a"/>
    <w:link w:val="af"/>
    <w:uiPriority w:val="99"/>
    <w:unhideWhenUsed/>
    <w:rsid w:val="000F0E0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0E09"/>
    <w:rPr>
      <w:rFonts w:eastAsia="Calibri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0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33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bvbinf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3C7A-B603-4561-B8F2-0A1D8F4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3847</Words>
  <Characters>21928</Characters>
  <Application>Microsoft Office Word</Application>
  <DocSecurity>0</DocSecurity>
  <Lines>182</Lines>
  <Paragraphs>51</Paragraphs>
  <ScaleCrop>false</ScaleCrop>
  <Company>Lenovo</Company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Olya M</cp:lastModifiedBy>
  <cp:revision>3</cp:revision>
  <dcterms:created xsi:type="dcterms:W3CDTF">2023-06-21T14:03:00Z</dcterms:created>
  <dcterms:modified xsi:type="dcterms:W3CDTF">2024-03-04T08:29:00Z</dcterms:modified>
</cp:coreProperties>
</file>